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b w:val="1"/>
          <w:sz w:val="28"/>
          <w:szCs w:val="28"/>
          <w:highlight w:val="yellow"/>
        </w:rPr>
      </w:pP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28"/>
          <w:szCs w:val="28"/>
          <w:highlight w:val="yellow"/>
        </w:rPr>
      </w:pPr>
      <w:r w:rsidDel="00000000" w:rsidR="00000000" w:rsidRPr="00000000">
        <w:rPr>
          <w:b w:val="1"/>
          <w:sz w:val="28"/>
          <w:szCs w:val="28"/>
          <w:highlight w:val="yellow"/>
          <w:rtl w:val="0"/>
        </w:rPr>
        <w:t xml:space="preserve">Mason County Eastern Extended COVID-19 Learning Plan</w:t>
      </w:r>
    </w:p>
    <w:p w:rsidR="00000000" w:rsidDel="00000000" w:rsidP="00000000" w:rsidRDefault="00000000" w:rsidRPr="00000000" w14:paraId="00000003">
      <w:pPr>
        <w:widowControl w:val="0"/>
        <w:spacing w:line="240" w:lineRule="auto"/>
        <w:jc w:val="center"/>
        <w:rPr>
          <w:b w:val="1"/>
          <w:sz w:val="28"/>
          <w:szCs w:val="28"/>
          <w:highlight w:val="yellow"/>
        </w:rPr>
      </w:pPr>
      <w:r w:rsidDel="00000000" w:rsidR="00000000" w:rsidRPr="00000000">
        <w:rPr>
          <w:b w:val="1"/>
          <w:sz w:val="28"/>
          <w:szCs w:val="28"/>
          <w:highlight w:val="yellow"/>
          <w:rtl w:val="0"/>
        </w:rPr>
        <w:t xml:space="preserve">Training on Delivery, Access and Use of Virtual Content</w:t>
      </w:r>
    </w:p>
    <w:p w:rsidR="00000000" w:rsidDel="00000000" w:rsidP="00000000" w:rsidRDefault="00000000" w:rsidRPr="00000000" w14:paraId="00000004">
      <w:pPr>
        <w:widowControl w:val="0"/>
        <w:spacing w:line="240" w:lineRule="auto"/>
        <w:rPr>
          <w:b w:val="1"/>
          <w:sz w:val="28"/>
          <w:szCs w:val="28"/>
          <w:highlight w:val="yellow"/>
        </w:rPr>
      </w:pPr>
      <w:r w:rsidDel="00000000" w:rsidR="00000000" w:rsidRPr="00000000">
        <w:rPr>
          <w:rtl w:val="0"/>
        </w:rPr>
      </w:r>
    </w:p>
    <w:p w:rsidR="00000000" w:rsidDel="00000000" w:rsidP="00000000" w:rsidRDefault="00000000" w:rsidRPr="00000000" w14:paraId="00000005">
      <w:pPr>
        <w:widowControl w:val="0"/>
        <w:spacing w:line="240" w:lineRule="auto"/>
        <w:rPr>
          <w:b w:val="1"/>
          <w:sz w:val="24"/>
          <w:szCs w:val="24"/>
        </w:rPr>
      </w:pPr>
      <w:r w:rsidDel="00000000" w:rsidR="00000000" w:rsidRPr="00000000">
        <w:rPr>
          <w:b w:val="1"/>
          <w:sz w:val="24"/>
          <w:szCs w:val="24"/>
          <w:rtl w:val="0"/>
        </w:rPr>
        <w:t xml:space="preserve">For Teachers:</w:t>
      </w:r>
    </w:p>
    <w:p w:rsidR="00000000" w:rsidDel="00000000" w:rsidP="00000000" w:rsidRDefault="00000000" w:rsidRPr="00000000" w14:paraId="00000006">
      <w:pPr>
        <w:spacing w:line="240" w:lineRule="auto"/>
        <w:rPr>
          <w:b w:val="1"/>
          <w:sz w:val="28"/>
          <w:szCs w:val="28"/>
          <w:shd w:fill="fff2cc" w:val="clear"/>
        </w:rPr>
      </w:pPr>
      <w:r w:rsidDel="00000000" w:rsidR="00000000" w:rsidRPr="00000000">
        <w:rPr>
          <w:rtl w:val="0"/>
        </w:rPr>
        <w:t xml:space="preserve">The amount and type of training provided during the current school year as of the date of the report to teachers of the district through professional development that focuses on how to deliver virtual content.</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5"/>
        <w:gridCol w:w="3135"/>
        <w:tblGridChange w:id="0">
          <w:tblGrid>
            <w:gridCol w:w="766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Video Technology/Jamboard (Riffle - 8/26)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Google Classroom Training (Riffle - 9/01)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Ed Tech Support Onsite (Riffle - 9/29)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Ed Tech Support Onsite (Riffle - 10/27)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Ed Tech Support Onsite (Riffle - 11/24 &amp; 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Synchronous</w:t>
            </w:r>
          </w:p>
        </w:tc>
      </w:tr>
    </w:tbl>
    <w:p w:rsidR="00000000" w:rsidDel="00000000" w:rsidP="00000000" w:rsidRDefault="00000000" w:rsidRPr="00000000" w14:paraId="00000013">
      <w:pPr>
        <w:rPr>
          <w:b w:val="1"/>
          <w:sz w:val="16"/>
          <w:szCs w:val="16"/>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For Parents:</w:t>
      </w:r>
    </w:p>
    <w:p w:rsidR="00000000" w:rsidDel="00000000" w:rsidP="00000000" w:rsidRDefault="00000000" w:rsidRPr="00000000" w14:paraId="00000015">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2"/>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3075"/>
        <w:tblGridChange w:id="0">
          <w:tblGrid>
            <w:gridCol w:w="7680"/>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8"/>
                <w:szCs w:val="28"/>
              </w:rPr>
            </w:pPr>
            <w:r w:rsidDel="00000000" w:rsidR="00000000" w:rsidRPr="00000000">
              <w:rPr>
                <w:b w:val="1"/>
                <w:sz w:val="28"/>
                <w:szCs w:val="28"/>
                <w:rtl w:val="0"/>
              </w:rPr>
              <w:t xml:space="preserve">Event, Resource,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sz w:val="28"/>
                <w:szCs w:val="28"/>
              </w:rPr>
            </w:pPr>
            <w:r w:rsidDel="00000000" w:rsidR="00000000" w:rsidRPr="00000000">
              <w:rPr>
                <w:b w:val="1"/>
                <w:sz w:val="28"/>
                <w:szCs w:val="28"/>
                <w:rtl w:val="0"/>
              </w:rPr>
              <w:t xml:space="preserve">Remote Learning Orientation (Coleman - 9/02)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8"/>
                <w:szCs w:val="28"/>
              </w:rPr>
            </w:pPr>
            <w:r w:rsidDel="00000000" w:rsidR="00000000" w:rsidRPr="00000000">
              <w:rPr>
                <w:b w:val="1"/>
                <w:sz w:val="28"/>
                <w:szCs w:val="28"/>
                <w:rtl w:val="0"/>
              </w:rPr>
              <w:t xml:space="preserve">Remote Learning Update (Coleman/Forner - 10/08)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8"/>
                <w:szCs w:val="28"/>
              </w:rPr>
            </w:pPr>
            <w:r w:rsidDel="00000000" w:rsidR="00000000" w:rsidRPr="00000000">
              <w:rPr>
                <w:b w:val="1"/>
                <w:sz w:val="28"/>
                <w:szCs w:val="28"/>
                <w:rtl w:val="0"/>
              </w:rPr>
              <w:t xml:space="preserve">Google Meets (Schwass - Weekly T, TH &amp; F Sept -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8"/>
                <w:szCs w:val="28"/>
              </w:rPr>
            </w:pPr>
            <w:r w:rsidDel="00000000" w:rsidR="00000000" w:rsidRPr="00000000">
              <w:rPr>
                <w:b w:val="1"/>
                <w:sz w:val="28"/>
                <w:szCs w:val="28"/>
                <w:rtl w:val="0"/>
              </w:rPr>
              <w:t xml:space="preserve">Synchronous</w:t>
            </w:r>
          </w:p>
        </w:tc>
      </w:tr>
    </w:tbl>
    <w:p w:rsidR="00000000" w:rsidDel="00000000" w:rsidP="00000000" w:rsidRDefault="00000000" w:rsidRPr="00000000" w14:paraId="0000001E">
      <w:pPr>
        <w:rPr>
          <w:b w:val="1"/>
          <w:sz w:val="16"/>
          <w:szCs w:val="16"/>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For Students:</w:t>
      </w:r>
    </w:p>
    <w:p w:rsidR="00000000" w:rsidDel="00000000" w:rsidP="00000000" w:rsidRDefault="00000000" w:rsidRPr="00000000" w14:paraId="00000020">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3"/>
        <w:tblW w:w="10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5"/>
        <w:gridCol w:w="3135"/>
        <w:tblGridChange w:id="0">
          <w:tblGrid>
            <w:gridCol w:w="760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8"/>
                <w:szCs w:val="28"/>
              </w:rPr>
            </w:pPr>
            <w:r w:rsidDel="00000000" w:rsidR="00000000" w:rsidRPr="00000000">
              <w:rPr>
                <w:b w:val="1"/>
                <w:sz w:val="28"/>
                <w:szCs w:val="28"/>
                <w:rtl w:val="0"/>
              </w:rPr>
              <w:t xml:space="preserve">Event, Lesson,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28"/>
                <w:szCs w:val="28"/>
              </w:rPr>
            </w:pPr>
            <w:r w:rsidDel="00000000" w:rsidR="00000000" w:rsidRPr="00000000">
              <w:rPr>
                <w:b w:val="1"/>
                <w:sz w:val="28"/>
                <w:szCs w:val="28"/>
                <w:rtl w:val="0"/>
              </w:rPr>
              <w:t xml:space="preserve">Synch/Asynch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8"/>
                <w:szCs w:val="28"/>
              </w:rPr>
            </w:pPr>
            <w:r w:rsidDel="00000000" w:rsidR="00000000" w:rsidRPr="00000000">
              <w:rPr>
                <w:b w:val="1"/>
                <w:sz w:val="28"/>
                <w:szCs w:val="28"/>
                <w:rtl w:val="0"/>
              </w:rPr>
              <w:t xml:space="preserve">Remote Learning Orientation (Coleman - 9/02)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8"/>
                <w:szCs w:val="28"/>
              </w:rPr>
            </w:pPr>
            <w:r w:rsidDel="00000000" w:rsidR="00000000" w:rsidRPr="00000000">
              <w:rPr>
                <w:b w:val="1"/>
                <w:sz w:val="28"/>
                <w:szCs w:val="28"/>
                <w:rtl w:val="0"/>
              </w:rPr>
              <w:t xml:space="preserve">Remote Learning Update (Coleman/Forner - 10/08)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8"/>
                <w:szCs w:val="28"/>
              </w:rPr>
            </w:pPr>
            <w:r w:rsidDel="00000000" w:rsidR="00000000" w:rsidRPr="00000000">
              <w:rPr>
                <w:b w:val="1"/>
                <w:sz w:val="28"/>
                <w:szCs w:val="28"/>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28"/>
                <w:szCs w:val="28"/>
              </w:rPr>
            </w:pPr>
            <w:r w:rsidDel="00000000" w:rsidR="00000000" w:rsidRPr="00000000">
              <w:rPr>
                <w:b w:val="1"/>
                <w:sz w:val="28"/>
                <w:szCs w:val="28"/>
                <w:rtl w:val="0"/>
              </w:rPr>
              <w:t xml:space="preserve">Google Meets (Schwass - Weekly T, TH &amp; F Sept -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8"/>
                <w:szCs w:val="28"/>
              </w:rPr>
            </w:pPr>
            <w:r w:rsidDel="00000000" w:rsidR="00000000" w:rsidRPr="00000000">
              <w:rPr>
                <w:b w:val="1"/>
                <w:sz w:val="28"/>
                <w:szCs w:val="28"/>
                <w:rtl w:val="0"/>
              </w:rPr>
              <w:t xml:space="preserve">Synchronous</w:t>
            </w:r>
          </w:p>
        </w:tc>
      </w:tr>
    </w:tbl>
    <w:p w:rsidR="00000000" w:rsidDel="00000000" w:rsidP="00000000" w:rsidRDefault="00000000" w:rsidRPr="00000000" w14:paraId="00000029">
      <w:pPr>
        <w:jc w:val="left"/>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sz w:val="16"/>
        <w:szCs w:val="16"/>
      </w:rPr>
    </w:pPr>
    <w:r w:rsidDel="00000000" w:rsidR="00000000" w:rsidRPr="00000000">
      <w:rPr>
        <w:sz w:val="16"/>
        <w:szCs w:val="16"/>
        <w:rtl w:val="0"/>
      </w:rPr>
      <w:t xml:space="preserve">Updated 9/30/2020 to meet new requirements in SB 927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sz w:val="16"/>
        <w:szCs w:val="16"/>
      </w:rPr>
    </w:pPr>
    <w:r w:rsidDel="00000000" w:rsidR="00000000" w:rsidRPr="00000000">
      <w:rPr>
        <w:sz w:val="16"/>
        <w:szCs w:val="16"/>
        <w:rtl w:val="0"/>
      </w:rPr>
      <w:t xml:space="preserve">Updated 9/30/2020 to meet new requirements in SB 927</w:t>
    </w:r>
  </w:p>
  <w:p w:rsidR="00000000" w:rsidDel="00000000" w:rsidP="00000000" w:rsidRDefault="00000000" w:rsidRPr="00000000" w14:paraId="0000002D">
    <w:pPr>
      <w:jc w:val="right"/>
      <w:rPr>
        <w:sz w:val="16"/>
        <w:szCs w:val="16"/>
      </w:rPr>
    </w:pPr>
    <w:r w:rsidDel="00000000" w:rsidR="00000000" w:rsidRPr="00000000">
      <w:rPr>
        <w:sz w:val="16"/>
        <w:szCs w:val="16"/>
        <w:rtl w:val="0"/>
      </w:rPr>
      <w:t xml:space="preserve">Post to Transparency Link by January 15, 2021</w:t>
    </w:r>
  </w:p>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